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C02E" w14:textId="77777777" w:rsidR="00CB4FED" w:rsidRDefault="00CB4FED" w:rsidP="00CB4FED">
      <w:pPr>
        <w:jc w:val="center"/>
        <w:rPr>
          <w:sz w:val="40"/>
          <w:szCs w:val="44"/>
        </w:rPr>
      </w:pPr>
    </w:p>
    <w:p w14:paraId="48BB0BDE" w14:textId="77777777" w:rsidR="00CB4FED" w:rsidRDefault="00CB4FED" w:rsidP="00CB4FED">
      <w:pPr>
        <w:jc w:val="center"/>
        <w:rPr>
          <w:sz w:val="40"/>
          <w:szCs w:val="44"/>
        </w:rPr>
      </w:pPr>
    </w:p>
    <w:p w14:paraId="3C827CBC" w14:textId="77777777" w:rsidR="00CB4FED" w:rsidRDefault="00CB4FED" w:rsidP="00CB4FED">
      <w:pPr>
        <w:jc w:val="center"/>
        <w:rPr>
          <w:sz w:val="40"/>
          <w:szCs w:val="44"/>
        </w:rPr>
      </w:pPr>
    </w:p>
    <w:p w14:paraId="6B7ADEC8" w14:textId="77777777" w:rsidR="00CB4FED" w:rsidRDefault="00CB4FED" w:rsidP="00CB4FED">
      <w:pPr>
        <w:jc w:val="center"/>
        <w:rPr>
          <w:sz w:val="40"/>
          <w:szCs w:val="44"/>
        </w:rPr>
      </w:pPr>
    </w:p>
    <w:p w14:paraId="29006D08" w14:textId="27B55A8E" w:rsidR="00CB4FED" w:rsidRDefault="00CB4FED" w:rsidP="00CB4FED">
      <w:pPr>
        <w:ind w:firstLine="588"/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《</w:t>
      </w:r>
      <w:r>
        <w:rPr>
          <w:rFonts w:hint="eastAsia"/>
          <w:sz w:val="40"/>
          <w:szCs w:val="48"/>
        </w:rPr>
        <w:t>建设工程智慧监理建设评价标准</w:t>
      </w:r>
      <w:r>
        <w:rPr>
          <w:rFonts w:hint="eastAsia"/>
          <w:sz w:val="40"/>
          <w:szCs w:val="48"/>
        </w:rPr>
        <w:t>》</w:t>
      </w:r>
    </w:p>
    <w:p w14:paraId="5BD1FA7A" w14:textId="77777777" w:rsidR="00CB4FED" w:rsidRDefault="00CB4FED" w:rsidP="00CB4FED">
      <w:pPr>
        <w:jc w:val="center"/>
        <w:rPr>
          <w:sz w:val="40"/>
          <w:szCs w:val="44"/>
        </w:rPr>
      </w:pPr>
    </w:p>
    <w:p w14:paraId="3AF77409" w14:textId="77777777" w:rsidR="00CB4FED" w:rsidRDefault="00CB4FED" w:rsidP="00CB4FED">
      <w:pPr>
        <w:jc w:val="center"/>
        <w:rPr>
          <w:sz w:val="40"/>
          <w:szCs w:val="44"/>
        </w:rPr>
      </w:pPr>
      <w:r w:rsidRPr="00CB4FED">
        <w:rPr>
          <w:rFonts w:hint="eastAsia"/>
          <w:sz w:val="40"/>
          <w:szCs w:val="44"/>
        </w:rPr>
        <w:t>编制说明</w:t>
      </w:r>
    </w:p>
    <w:p w14:paraId="100AC944" w14:textId="77777777" w:rsidR="00CB4FED" w:rsidRDefault="00CB4FED" w:rsidP="00CB4FED">
      <w:pPr>
        <w:jc w:val="center"/>
        <w:rPr>
          <w:sz w:val="40"/>
          <w:szCs w:val="44"/>
        </w:rPr>
      </w:pPr>
    </w:p>
    <w:p w14:paraId="5F610CA3" w14:textId="77777777" w:rsidR="00CB4FED" w:rsidRDefault="00CB4FED" w:rsidP="00CB4FED">
      <w:pPr>
        <w:jc w:val="center"/>
        <w:rPr>
          <w:sz w:val="40"/>
          <w:szCs w:val="44"/>
        </w:rPr>
      </w:pPr>
    </w:p>
    <w:p w14:paraId="0176709E" w14:textId="77777777" w:rsidR="00CB4FED" w:rsidRDefault="00CB4FED" w:rsidP="00CB4FED">
      <w:pPr>
        <w:jc w:val="center"/>
        <w:rPr>
          <w:sz w:val="40"/>
          <w:szCs w:val="44"/>
        </w:rPr>
      </w:pPr>
    </w:p>
    <w:p w14:paraId="054A67EE" w14:textId="77777777" w:rsidR="00CB4FED" w:rsidRDefault="00CB4FED" w:rsidP="00CB4FED">
      <w:pPr>
        <w:jc w:val="center"/>
        <w:rPr>
          <w:sz w:val="40"/>
          <w:szCs w:val="44"/>
        </w:rPr>
      </w:pPr>
    </w:p>
    <w:p w14:paraId="184E4DA1" w14:textId="77777777" w:rsidR="00CB4FED" w:rsidRDefault="00CB4FED" w:rsidP="00CB4FED">
      <w:pPr>
        <w:jc w:val="center"/>
        <w:rPr>
          <w:sz w:val="40"/>
          <w:szCs w:val="44"/>
        </w:rPr>
      </w:pPr>
    </w:p>
    <w:p w14:paraId="47F57D5B" w14:textId="77777777" w:rsidR="00CB4FED" w:rsidRDefault="00CB4FED" w:rsidP="00CB4FED">
      <w:pPr>
        <w:jc w:val="center"/>
        <w:rPr>
          <w:sz w:val="40"/>
          <w:szCs w:val="44"/>
        </w:rPr>
      </w:pPr>
    </w:p>
    <w:p w14:paraId="5C101193" w14:textId="2FD6F2DD" w:rsidR="00CB4FED" w:rsidRPr="00CB4FED" w:rsidRDefault="00CB4FED" w:rsidP="00CB4FED">
      <w:pPr>
        <w:jc w:val="center"/>
        <w:rPr>
          <w:rFonts w:hint="eastAsia"/>
        </w:rPr>
      </w:pPr>
      <w:r w:rsidRPr="00CB4FED">
        <w:rPr>
          <w:rFonts w:hint="eastAsia"/>
          <w:sz w:val="24"/>
          <w:szCs w:val="28"/>
        </w:rPr>
        <w:t>二〇二五年七月九日</w:t>
      </w:r>
      <w:r w:rsidRPr="00CB4FED">
        <w:rPr>
          <w:rFonts w:hint="eastAsia"/>
        </w:rPr>
        <w:br w:type="page"/>
      </w:r>
    </w:p>
    <w:sdt>
      <w:sdtPr>
        <w:rPr>
          <w:lang w:val="zh-CN"/>
        </w:rPr>
        <w:id w:val="171346275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14:paraId="21934353" w14:textId="72795078" w:rsidR="00CB4FED" w:rsidRDefault="00CB4FED" w:rsidP="00CB4FED">
          <w:pPr>
            <w:pStyle w:val="TOC"/>
            <w:jc w:val="center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7F3E605C" w14:textId="69E9E40B" w:rsidR="005B2C97" w:rsidRDefault="00CB4FED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rPr>
              <w:rFonts w:hint="eastAsia"/>
            </w:rPr>
            <w:fldChar w:fldCharType="separate"/>
          </w:r>
          <w:hyperlink w:anchor="_Toc202981560" w:history="1">
            <w:r w:rsidR="005B2C97" w:rsidRPr="00821157">
              <w:rPr>
                <w:rStyle w:val="af2"/>
                <w:rFonts w:hint="eastAsia"/>
                <w:noProof/>
              </w:rPr>
              <w:t>一、编制背景与目的</w:t>
            </w:r>
            <w:r w:rsidR="005B2C97">
              <w:rPr>
                <w:rFonts w:hint="eastAsia"/>
                <w:noProof/>
                <w:webHidden/>
              </w:rPr>
              <w:tab/>
            </w:r>
            <w:r w:rsidR="005B2C97">
              <w:rPr>
                <w:rFonts w:hint="eastAsia"/>
                <w:noProof/>
                <w:webHidden/>
              </w:rPr>
              <w:fldChar w:fldCharType="begin"/>
            </w:r>
            <w:r w:rsidR="005B2C97">
              <w:rPr>
                <w:rFonts w:hint="eastAsia"/>
                <w:noProof/>
                <w:webHidden/>
              </w:rPr>
              <w:instrText xml:space="preserve"> </w:instrText>
            </w:r>
            <w:r w:rsidR="005B2C97">
              <w:rPr>
                <w:noProof/>
                <w:webHidden/>
              </w:rPr>
              <w:instrText>PAGEREF _Toc202981560 \h</w:instrText>
            </w:r>
            <w:r w:rsidR="005B2C97">
              <w:rPr>
                <w:rFonts w:hint="eastAsia"/>
                <w:noProof/>
                <w:webHidden/>
              </w:rPr>
              <w:instrText xml:space="preserve"> </w:instrText>
            </w:r>
            <w:r w:rsidR="005B2C97">
              <w:rPr>
                <w:rFonts w:hint="eastAsia"/>
                <w:noProof/>
                <w:webHidden/>
              </w:rPr>
            </w:r>
            <w:r w:rsidR="005B2C97">
              <w:rPr>
                <w:rFonts w:hint="eastAsia"/>
                <w:noProof/>
                <w:webHidden/>
              </w:rPr>
              <w:fldChar w:fldCharType="separate"/>
            </w:r>
            <w:r w:rsidR="005B2C97">
              <w:rPr>
                <w:rFonts w:hint="eastAsia"/>
                <w:noProof/>
                <w:webHidden/>
              </w:rPr>
              <w:t>3</w:t>
            </w:r>
            <w:r w:rsidR="005B2C97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7039A0B" w14:textId="0AE0CC49" w:rsidR="005B2C97" w:rsidRDefault="005B2C97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1" w:history="1">
            <w:r w:rsidRPr="00821157">
              <w:rPr>
                <w:rStyle w:val="af2"/>
                <w:rFonts w:hint="eastAsia"/>
                <w:noProof/>
              </w:rPr>
              <w:t>二、编制依据与编制原则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0394BC7" w14:textId="29DB0E07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2" w:history="1">
            <w:r w:rsidRPr="00821157">
              <w:rPr>
                <w:rStyle w:val="af2"/>
                <w:rFonts w:hint="eastAsia"/>
                <w:noProof/>
              </w:rPr>
              <w:t>2.1编制依据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11CB21D" w14:textId="034A7F32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3" w:history="1">
            <w:r w:rsidRPr="00821157">
              <w:rPr>
                <w:rStyle w:val="af2"/>
                <w:rFonts w:hint="eastAsia"/>
                <w:noProof/>
              </w:rPr>
              <w:t>2.2编制原则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4E9CB71" w14:textId="499CCB40" w:rsidR="005B2C97" w:rsidRDefault="005B2C97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4" w:history="1">
            <w:r w:rsidRPr="00821157">
              <w:rPr>
                <w:rStyle w:val="af2"/>
                <w:rFonts w:hint="eastAsia"/>
                <w:noProof/>
              </w:rPr>
              <w:t>三、标准结构与内容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82E8C2A" w14:textId="480C2A24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5" w:history="1">
            <w:r w:rsidRPr="00821157">
              <w:rPr>
                <w:rStyle w:val="af2"/>
                <w:rFonts w:hint="eastAsia"/>
                <w:noProof/>
              </w:rPr>
              <w:t>3.1标准结构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CC3E020" w14:textId="0AA19161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6" w:history="1">
            <w:r w:rsidRPr="00821157">
              <w:rPr>
                <w:rStyle w:val="af2"/>
                <w:rFonts w:hint="eastAsia"/>
                <w:noProof/>
              </w:rPr>
              <w:t>3.2各章节内容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17A26A9" w14:textId="50C2AD4C" w:rsidR="005B2C97" w:rsidRDefault="005B2C97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7" w:history="1">
            <w:r w:rsidRPr="00821157">
              <w:rPr>
                <w:rStyle w:val="af2"/>
                <w:rFonts w:hint="eastAsia"/>
                <w:noProof/>
              </w:rPr>
              <w:t>四、智慧监理平台的核心技术与功能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629DEC3" w14:textId="409B9650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8" w:history="1">
            <w:r w:rsidRPr="00821157">
              <w:rPr>
                <w:rStyle w:val="af2"/>
                <w:rFonts w:hint="eastAsia"/>
                <w:noProof/>
              </w:rPr>
              <w:t>4.1人工智能（AI）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F53AF9D" w14:textId="24F132D1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69" w:history="1">
            <w:r w:rsidRPr="00821157">
              <w:rPr>
                <w:rStyle w:val="af2"/>
                <w:rFonts w:hint="eastAsia"/>
                <w:noProof/>
              </w:rPr>
              <w:t>4.2建筑信息模型（BIM）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_Toc202981569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884F7FE" w14:textId="661C3D54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0" w:history="1">
            <w:r w:rsidRPr="00821157">
              <w:rPr>
                <w:rStyle w:val="af2"/>
                <w:rFonts w:hint="eastAsia"/>
                <w:noProof/>
              </w:rPr>
              <w:t>4.3大数据分析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02AC2F0" w14:textId="42A5C44D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1" w:history="1">
            <w:r w:rsidRPr="00821157">
              <w:rPr>
                <w:rStyle w:val="af2"/>
                <w:rFonts w:hint="eastAsia"/>
                <w:noProof/>
              </w:rPr>
              <w:t>4.4物联网（IoT）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38527BD" w14:textId="00927AE6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2" w:history="1">
            <w:r w:rsidRPr="00821157">
              <w:rPr>
                <w:rStyle w:val="af2"/>
                <w:rFonts w:hint="eastAsia"/>
                <w:noProof/>
              </w:rPr>
              <w:t>4.5云计算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7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6523A21" w14:textId="17647C11" w:rsidR="005B2C97" w:rsidRDefault="005B2C97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3" w:history="1">
            <w:r w:rsidRPr="00821157">
              <w:rPr>
                <w:rStyle w:val="af2"/>
                <w:rFonts w:hint="eastAsia"/>
                <w:noProof/>
              </w:rPr>
              <w:t>五、智慧监理的实施与评价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B8CDC3E" w14:textId="46511232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4" w:history="1">
            <w:r w:rsidRPr="00821157">
              <w:rPr>
                <w:rStyle w:val="af2"/>
                <w:rFonts w:hint="eastAsia"/>
                <w:noProof/>
              </w:rPr>
              <w:t>5.1实施方案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E9F86D" w14:textId="7403670C" w:rsidR="005B2C97" w:rsidRDefault="005B2C97">
          <w:pPr>
            <w:pStyle w:val="TOC2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5" w:history="1">
            <w:r w:rsidRPr="00821157">
              <w:rPr>
                <w:rStyle w:val="af2"/>
                <w:rFonts w:hint="eastAsia"/>
                <w:noProof/>
              </w:rPr>
              <w:t>5.2评价标准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BEC2ABE" w14:textId="15BD92D6" w:rsidR="005B2C97" w:rsidRDefault="005B2C97">
          <w:pPr>
            <w:pStyle w:val="TOC1"/>
            <w:tabs>
              <w:tab w:val="right" w:leader="dot" w:pos="8296"/>
            </w:tabs>
            <w:rPr>
              <w:rFonts w:hint="eastAsia"/>
              <w:noProof/>
              <w:sz w:val="22"/>
              <w:szCs w:val="24"/>
            </w:rPr>
          </w:pPr>
          <w:hyperlink w:anchor="_Toc202981576" w:history="1">
            <w:r w:rsidRPr="00821157">
              <w:rPr>
                <w:rStyle w:val="af2"/>
                <w:rFonts w:hint="eastAsia"/>
                <w:noProof/>
              </w:rPr>
              <w:t>六、总结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_Toc202981576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98A900F" w14:textId="4E3076E4" w:rsidR="00CB4FED" w:rsidRDefault="00CB4FED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7C99203F" w14:textId="12513496" w:rsidR="00CB4FED" w:rsidRDefault="00CB4FED" w:rsidP="00CB4FED">
      <w:pPr>
        <w:rPr>
          <w:rFonts w:hint="eastAsia"/>
        </w:rPr>
      </w:pPr>
      <w:r>
        <w:rPr>
          <w:rFonts w:hint="eastAsia"/>
        </w:rPr>
        <w:br w:type="page"/>
      </w:r>
    </w:p>
    <w:p w14:paraId="7AF5B3CD" w14:textId="2B9D7885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0" w:name="_Toc202981560"/>
      <w:r w:rsidRPr="00CB4FED">
        <w:rPr>
          <w:rFonts w:hint="eastAsia"/>
          <w:sz w:val="28"/>
          <w:szCs w:val="28"/>
        </w:rPr>
        <w:lastRenderedPageBreak/>
        <w:t>一、编制背景与目的</w:t>
      </w:r>
      <w:bookmarkEnd w:id="0"/>
    </w:p>
    <w:p w14:paraId="72F37267" w14:textId="77777777" w:rsidR="00CB4FED" w:rsidRPr="00CB4FED" w:rsidRDefault="00CB4FED" w:rsidP="00CB4FED">
      <w:pPr>
        <w:spacing w:line="360" w:lineRule="auto"/>
        <w:ind w:firstLineChars="300" w:firstLine="84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随着现代科技的飞速发展，信息技术、人工智能、大数据分析等新兴技术在建筑工程中的应用不断深入，智慧监理的概念逐渐得到业界的广泛关注。智慧监理不仅仅是对传统监理工作的智能化、信息化延伸，更是将全生命周期的工程数据整合与分析，通过数字化、智能化手段提升工程项目管理的质量、效率和安全性。为适应这一发展趋势，国家和地方各级政府相继出台政策，推动建筑行业的数字化转型和智能化升级。《建设工程智慧监理建设评价标准》的编制，旨在为智慧监理的实施提供明确的规范和操作依据，以指导行业单位进行有效的智慧监理平台建设与应用。</w:t>
      </w:r>
    </w:p>
    <w:p w14:paraId="3807D183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在这一背景下，山东省建设监理与咨询协会主办，济南市建设监理和咨询协会</w:t>
      </w:r>
      <w:proofErr w:type="gramStart"/>
      <w:r w:rsidRPr="00CB4FED">
        <w:rPr>
          <w:rFonts w:ascii="宋体" w:eastAsia="宋体" w:hAnsi="宋体" w:hint="eastAsia"/>
          <w:sz w:val="28"/>
          <w:szCs w:val="28"/>
        </w:rPr>
        <w:t>与兆丰工程</w:t>
      </w:r>
      <w:proofErr w:type="gramEnd"/>
      <w:r w:rsidRPr="00CB4FED">
        <w:rPr>
          <w:rFonts w:ascii="宋体" w:eastAsia="宋体" w:hAnsi="宋体" w:hint="eastAsia"/>
          <w:sz w:val="28"/>
          <w:szCs w:val="28"/>
        </w:rPr>
        <w:t>咨询有限公司等多家单位组成了编制组，依据国家相关规范标准，结合山东省行业实际，编制了本标准。本标准通过对智慧监理平台的建设要求、实施步骤及评价标准的详细描述，为全行业提供了规范的实施路径，力求通过智能化手段提升工程监理的管理水平。</w:t>
      </w:r>
    </w:p>
    <w:p w14:paraId="782C5D28" w14:textId="7FE5F154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1" w:name="_Toc202981561"/>
      <w:r w:rsidRPr="00CB4FED">
        <w:rPr>
          <w:rFonts w:hint="eastAsia"/>
          <w:sz w:val="28"/>
          <w:szCs w:val="28"/>
        </w:rPr>
        <w:t>二、编制依据与编制原则</w:t>
      </w:r>
      <w:bookmarkEnd w:id="1"/>
    </w:p>
    <w:p w14:paraId="41C58318" w14:textId="3B21132F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2" w:name="_Toc202981562"/>
      <w:r w:rsidRPr="00CB4FED">
        <w:rPr>
          <w:rFonts w:hint="eastAsia"/>
          <w:sz w:val="28"/>
          <w:szCs w:val="28"/>
        </w:rPr>
        <w:t>2.1编制依据</w:t>
      </w:r>
      <w:bookmarkEnd w:id="2"/>
    </w:p>
    <w:p w14:paraId="5BDA8676" w14:textId="77777777" w:rsidR="00CB4FED" w:rsidRDefault="00CB4FED" w:rsidP="00CB4FED">
      <w:pPr>
        <w:spacing w:line="360" w:lineRule="auto"/>
        <w:ind w:leftChars="300" w:left="630"/>
        <w:rPr>
          <w:rFonts w:ascii="宋体" w:eastAsia="宋体" w:hAnsi="宋体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1.《国务院关于印发深化标准化工作改革方案的通知》（国发</w:t>
      </w:r>
    </w:p>
    <w:p w14:paraId="1522D57E" w14:textId="0238E5F5" w:rsidR="00CB4FED" w:rsidRPr="00CB4FED" w:rsidRDefault="00CB4FED" w:rsidP="00CB4FED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\[2015]13号）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62B1CB1D" w14:textId="0AE9DCF0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2.《建设工程监理规范》GB/T50319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38624651" w14:textId="120B6A14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3.《信息安全技术网络安全等级保护基本要求》GB/T22239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34596F58" w14:textId="75866BE7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lastRenderedPageBreak/>
        <w:t>4.《建筑工程施工现场视频监控技术规范》JGJ/T292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40C69E08" w14:textId="65E1FA01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5.《建筑工程施工现场监管信息系统技术标准》JGJ/T434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6308F90F" w14:textId="388A7285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6.《建设工程监理资料管理规程》DB37/T5008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5B66024A" w14:textId="78BA860B" w:rsidR="00CB4FED" w:rsidRPr="00CB4FED" w:rsidRDefault="00CB4FED" w:rsidP="00CB4FED">
      <w:pPr>
        <w:spacing w:line="360" w:lineRule="auto"/>
        <w:ind w:leftChars="300" w:left="63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7.《建设工程监理工作规程》DB37/T5009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10A4D18A" w14:textId="74F1EC8A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3" w:name="_Toc202981563"/>
      <w:r w:rsidRPr="00CB4FED">
        <w:rPr>
          <w:rFonts w:hint="eastAsia"/>
          <w:sz w:val="28"/>
          <w:szCs w:val="28"/>
        </w:rPr>
        <w:t>2.2编制原则</w:t>
      </w:r>
      <w:bookmarkEnd w:id="3"/>
    </w:p>
    <w:p w14:paraId="189091A8" w14:textId="03914930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1.编制组根据现代科技与工程管理实际需求，结合国内外的先进经验，构建了智慧监理平台的整体框架，确保标准内容科学、系统、合理。</w:t>
      </w:r>
    </w:p>
    <w:p w14:paraId="4ED9160C" w14:textId="6A7E5B98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B4FED">
        <w:rPr>
          <w:rFonts w:ascii="宋体" w:eastAsia="宋体" w:hAnsi="宋体" w:hint="eastAsia"/>
          <w:sz w:val="28"/>
          <w:szCs w:val="28"/>
        </w:rPr>
        <w:t>随着技术的不断进步，智能化和数字化手段在监理工作中的应用日益广泛。标准采用先进的技术如人工智能、BIM技术、物联网、大数据等来提升监理工作的精准性和自动化程度。</w:t>
      </w:r>
    </w:p>
    <w:p w14:paraId="351F7A2A" w14:textId="6A6015CA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B4FED">
        <w:rPr>
          <w:rFonts w:ascii="宋体" w:eastAsia="宋体" w:hAnsi="宋体" w:hint="eastAsia"/>
          <w:sz w:val="28"/>
          <w:szCs w:val="28"/>
        </w:rPr>
        <w:t>标准内容不仅适应当前工程监理需求，也为未来技术发展留足了空间。无论是大规模项目还是小型建筑工程，本标准的实施都能提供有效指导。</w:t>
      </w:r>
    </w:p>
    <w:p w14:paraId="3F68E17B" w14:textId="68C88739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B4FED">
        <w:rPr>
          <w:rFonts w:ascii="宋体" w:eastAsia="宋体" w:hAnsi="宋体" w:hint="eastAsia"/>
          <w:sz w:val="28"/>
          <w:szCs w:val="28"/>
        </w:rPr>
        <w:t>本标准注重可操作性，从具体的技术要求到操作流程，都力求简明清晰，便于各类监理单位实施。</w:t>
      </w:r>
    </w:p>
    <w:p w14:paraId="30D77506" w14:textId="51AF8C51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CB4FED">
        <w:rPr>
          <w:rFonts w:ascii="宋体" w:eastAsia="宋体" w:hAnsi="宋体" w:hint="eastAsia"/>
          <w:sz w:val="28"/>
          <w:szCs w:val="28"/>
        </w:rPr>
        <w:t>标准在编制过程中，广泛调研行业需求，结合国家现有法规，确保所编制的标准在全国范围内适用，并与</w:t>
      </w:r>
      <w:proofErr w:type="gramStart"/>
      <w:r w:rsidRPr="00CB4FED">
        <w:rPr>
          <w:rFonts w:ascii="宋体" w:eastAsia="宋体" w:hAnsi="宋体" w:hint="eastAsia"/>
          <w:sz w:val="28"/>
          <w:szCs w:val="28"/>
        </w:rPr>
        <w:t>现行行业</w:t>
      </w:r>
      <w:proofErr w:type="gramEnd"/>
      <w:r w:rsidRPr="00CB4FED">
        <w:rPr>
          <w:rFonts w:ascii="宋体" w:eastAsia="宋体" w:hAnsi="宋体" w:hint="eastAsia"/>
          <w:sz w:val="28"/>
          <w:szCs w:val="28"/>
        </w:rPr>
        <w:t>规范保持一致。</w:t>
      </w:r>
    </w:p>
    <w:p w14:paraId="2F68AADE" w14:textId="0577594E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4" w:name="_Toc202981564"/>
      <w:r w:rsidRPr="00CB4FED">
        <w:rPr>
          <w:rFonts w:hint="eastAsia"/>
          <w:sz w:val="28"/>
          <w:szCs w:val="28"/>
        </w:rPr>
        <w:t>三、标准结构与内容</w:t>
      </w:r>
      <w:bookmarkEnd w:id="4"/>
    </w:p>
    <w:p w14:paraId="27E72E61" w14:textId="5DE7CEF8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5" w:name="_Toc202981565"/>
      <w:r w:rsidRPr="00CB4FED">
        <w:rPr>
          <w:rFonts w:hint="eastAsia"/>
          <w:sz w:val="28"/>
          <w:szCs w:val="28"/>
        </w:rPr>
        <w:t>3.1标准结构</w:t>
      </w:r>
      <w:bookmarkEnd w:id="5"/>
    </w:p>
    <w:p w14:paraId="52CA2403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《建设工程智慧监理建设评价标准》共分为六个章节，涵盖了智慧监理平台的建设要求、实施方法、评估标准及评价方法等内容。</w:t>
      </w:r>
      <w:r w:rsidRPr="00CB4FED">
        <w:rPr>
          <w:rFonts w:ascii="宋体" w:eastAsia="宋体" w:hAnsi="宋体" w:hint="eastAsia"/>
          <w:sz w:val="28"/>
          <w:szCs w:val="28"/>
        </w:rPr>
        <w:lastRenderedPageBreak/>
        <w:t>具体包括：</w:t>
      </w:r>
    </w:p>
    <w:p w14:paraId="04C7B768" w14:textId="17E5B5CC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1.总则：介绍本标准的编制背景、适用范围、基本原则等内容，明确本标准的应用目的。</w:t>
      </w:r>
    </w:p>
    <w:p w14:paraId="65E009D5" w14:textId="4C320D5C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2.术语：对标准中涉及的核心术语进行了定义，包括智慧监理、智慧监理平台、大数据分析、人工智能等，确保读者能够准确理解标准中的各项要求。</w:t>
      </w:r>
    </w:p>
    <w:p w14:paraId="3D5EB2C5" w14:textId="63E3909A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3.基本规定：规定了智慧监理平台建设和实施的基本要求，如平台功能的配置、系统建设的技术标准等。</w:t>
      </w:r>
    </w:p>
    <w:p w14:paraId="2AA96918" w14:textId="2E84159C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4.智慧监理平台建设要求：详细描述了智慧监理平台的建设内容和要求，包括平台的硬件配置、软件开发要求、数据收集和分析等内容。</w:t>
      </w:r>
    </w:p>
    <w:p w14:paraId="44EFCFE7" w14:textId="0C34E11A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5.建设内容：对各项监理工作进行了详细规定，涵盖人员管理、质量控制、安全管理、进度控制、信息管理等方面，确保智慧监理能够覆盖施工全过程。</w:t>
      </w:r>
    </w:p>
    <w:p w14:paraId="2598D5DB" w14:textId="6588AEFB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6.智慧监理评价：提供了评价标准与评分方法，指导各单位对智慧监理平台的建设和实施效果进行评价和反馈。</w:t>
      </w:r>
    </w:p>
    <w:p w14:paraId="04309AF1" w14:textId="4B5FD9BA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6" w:name="_Toc202981566"/>
      <w:r w:rsidRPr="00CB4FED">
        <w:rPr>
          <w:rFonts w:hint="eastAsia"/>
          <w:sz w:val="28"/>
          <w:szCs w:val="28"/>
        </w:rPr>
        <w:t>3.2</w:t>
      </w:r>
      <w:proofErr w:type="gramStart"/>
      <w:r w:rsidRPr="00CB4FED">
        <w:rPr>
          <w:rFonts w:hint="eastAsia"/>
          <w:sz w:val="28"/>
          <w:szCs w:val="28"/>
        </w:rPr>
        <w:t>各</w:t>
      </w:r>
      <w:proofErr w:type="gramEnd"/>
      <w:r w:rsidRPr="00CB4FED">
        <w:rPr>
          <w:rFonts w:hint="eastAsia"/>
          <w:sz w:val="28"/>
          <w:szCs w:val="28"/>
        </w:rPr>
        <w:t>章节内容</w:t>
      </w:r>
      <w:bookmarkEnd w:id="6"/>
    </w:p>
    <w:p w14:paraId="4D12308F" w14:textId="7176BB70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1.总则：本章节明确了智慧监理工作的定义和目标，提出了标准实施的总体要求。通过对智能化、数字化手段在监理工作中的重要性进行阐述，突出了标准的应用背景，旨在提升工程监理的综合能力和技术水平。</w:t>
      </w:r>
    </w:p>
    <w:p w14:paraId="4E92CA09" w14:textId="21CDB09D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2.术语：为了确保标准的准确应用，本章节定义了与智慧监理</w:t>
      </w:r>
      <w:r w:rsidRPr="00CB4FED">
        <w:rPr>
          <w:rFonts w:ascii="宋体" w:eastAsia="宋体" w:hAnsi="宋体" w:hint="eastAsia"/>
          <w:sz w:val="28"/>
          <w:szCs w:val="28"/>
        </w:rPr>
        <w:lastRenderedPageBreak/>
        <w:t>相关的各项术语，包括智慧监理平台、人工智能、大数据分析、建筑信息模型（BIM）等，便于行业内人员统一理解。</w:t>
      </w:r>
    </w:p>
    <w:p w14:paraId="53110F1E" w14:textId="0DD32F93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3.基本规定：本章节规定了智慧监理平台的基本功能要求，包括人员管理、数据采集、质量控制、进度控制等。平台应具备实时数据处理、智能分析等功能，以确保项目在各个阶段的质量和安全。此部分为标准实施提供了框架指导。</w:t>
      </w:r>
    </w:p>
    <w:p w14:paraId="04AD66F5" w14:textId="7571F0D2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4.智慧监理平台建设要求：在此章节中，详细描述了智慧监理平台的建设要求，包括硬件设施、软件开发、数据存储及传输等技术要求。平台应具备高效的数据处理能力，支持多种数据接口，以实现对项目的实时监控。</w:t>
      </w:r>
    </w:p>
    <w:p w14:paraId="1C3C189E" w14:textId="75306462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5.建设内容：该章节具体规定了各项监理工作的数字化应用，包括人员信息管理、施工材料管理、隐蔽工程验收、质量巡视、安全巡查等。平台应具备全面的记录、检查、分析功能，并通过人工智能、大数据分析等手段提升工作效率和精度。</w:t>
      </w:r>
    </w:p>
    <w:p w14:paraId="4FB70D99" w14:textId="69B06006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6.智慧监理评价：此部分为本标准的核心部分之一，提出了智慧监理平台评价的具体方法。通过对平台实施效果的评估，确定其是否达到行业标准的要求，并根据实际效果给出相应的星级评价。评价内容包括基础项和</w:t>
      </w:r>
      <w:proofErr w:type="gramStart"/>
      <w:r w:rsidRPr="00CB4FED">
        <w:rPr>
          <w:rFonts w:ascii="宋体" w:eastAsia="宋体" w:hAnsi="宋体" w:hint="eastAsia"/>
          <w:sz w:val="28"/>
          <w:szCs w:val="28"/>
        </w:rPr>
        <w:t>推广项两部分</w:t>
      </w:r>
      <w:proofErr w:type="gramEnd"/>
      <w:r w:rsidRPr="00CB4FED">
        <w:rPr>
          <w:rFonts w:ascii="宋体" w:eastAsia="宋体" w:hAnsi="宋体" w:hint="eastAsia"/>
          <w:sz w:val="28"/>
          <w:szCs w:val="28"/>
        </w:rPr>
        <w:t>，基础</w:t>
      </w:r>
      <w:proofErr w:type="gramStart"/>
      <w:r w:rsidRPr="00CB4FED">
        <w:rPr>
          <w:rFonts w:ascii="宋体" w:eastAsia="宋体" w:hAnsi="宋体" w:hint="eastAsia"/>
          <w:sz w:val="28"/>
          <w:szCs w:val="28"/>
        </w:rPr>
        <w:t>项包括</w:t>
      </w:r>
      <w:proofErr w:type="gramEnd"/>
      <w:r w:rsidRPr="00CB4FED">
        <w:rPr>
          <w:rFonts w:ascii="宋体" w:eastAsia="宋体" w:hAnsi="宋体" w:hint="eastAsia"/>
          <w:sz w:val="28"/>
          <w:szCs w:val="28"/>
        </w:rPr>
        <w:t>平台的基本功能，推广</w:t>
      </w:r>
      <w:proofErr w:type="gramStart"/>
      <w:r w:rsidRPr="00CB4FED">
        <w:rPr>
          <w:rFonts w:ascii="宋体" w:eastAsia="宋体" w:hAnsi="宋体" w:hint="eastAsia"/>
          <w:sz w:val="28"/>
          <w:szCs w:val="28"/>
        </w:rPr>
        <w:t>项包括</w:t>
      </w:r>
      <w:proofErr w:type="gramEnd"/>
      <w:r w:rsidRPr="00CB4FED">
        <w:rPr>
          <w:rFonts w:ascii="宋体" w:eastAsia="宋体" w:hAnsi="宋体" w:hint="eastAsia"/>
          <w:sz w:val="28"/>
          <w:szCs w:val="28"/>
        </w:rPr>
        <w:t>智能化应用和创新管理。</w:t>
      </w:r>
    </w:p>
    <w:p w14:paraId="33EA4D10" w14:textId="7EB1E1D5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7" w:name="_Toc202981567"/>
      <w:r w:rsidRPr="00CB4FED">
        <w:rPr>
          <w:rFonts w:hint="eastAsia"/>
          <w:sz w:val="28"/>
          <w:szCs w:val="28"/>
        </w:rPr>
        <w:t>四、智慧监理平台的核心技术与功能</w:t>
      </w:r>
      <w:bookmarkEnd w:id="7"/>
    </w:p>
    <w:p w14:paraId="6457AAA6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智慧监理平台的核心在于信息技术的应用，它集成了多种技术手段，如人工智能、BIM技术、物联网、大数据等，在工程监理的</w:t>
      </w:r>
      <w:r w:rsidRPr="00CB4FED">
        <w:rPr>
          <w:rFonts w:ascii="宋体" w:eastAsia="宋体" w:hAnsi="宋体" w:hint="eastAsia"/>
          <w:sz w:val="28"/>
          <w:szCs w:val="28"/>
        </w:rPr>
        <w:lastRenderedPageBreak/>
        <w:t>各个环节中提供智能化支持。具体技术包括：</w:t>
      </w:r>
    </w:p>
    <w:p w14:paraId="6A3A97C8" w14:textId="534DB4BB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8" w:name="_Toc202981568"/>
      <w:r w:rsidRPr="00CB4FED">
        <w:rPr>
          <w:rFonts w:hint="eastAsia"/>
          <w:sz w:val="28"/>
          <w:szCs w:val="28"/>
        </w:rPr>
        <w:t>4.1人工智能（AI）</w:t>
      </w:r>
      <w:bookmarkEnd w:id="8"/>
    </w:p>
    <w:p w14:paraId="2ABF8B7F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AI技术主要应用于自动化检查、图像识别、进度预测、安全预警等方面。通过对施工现场的数据进行自动化分析，AI能够帮助监理人员快速识别质量隐患、施工进度问题及安全风险，大大提高了监理的效率和精准性。</w:t>
      </w:r>
    </w:p>
    <w:p w14:paraId="5C5914B8" w14:textId="1E56D9D5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9" w:name="_Toc202981569"/>
      <w:r w:rsidRPr="00CB4FED">
        <w:rPr>
          <w:rFonts w:hint="eastAsia"/>
          <w:sz w:val="28"/>
          <w:szCs w:val="28"/>
        </w:rPr>
        <w:t>4.2建筑信息模型（BIM）</w:t>
      </w:r>
      <w:bookmarkEnd w:id="9"/>
    </w:p>
    <w:p w14:paraId="2EC04B23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BIM技术通过创建建筑项目的数字化三维模型，使监理人员能够在项目的设计、施工、运维等阶段进行精确的监控。BIM不仅帮助监理人员了解项目的设计变化，还能及时发现设计和施工中的潜在问题。</w:t>
      </w:r>
    </w:p>
    <w:p w14:paraId="41C6F273" w14:textId="758F1870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10" w:name="_Toc202981570"/>
      <w:r w:rsidRPr="00CB4FED">
        <w:rPr>
          <w:rFonts w:hint="eastAsia"/>
          <w:sz w:val="28"/>
          <w:szCs w:val="28"/>
        </w:rPr>
        <w:t>4.3大数据分析</w:t>
      </w:r>
      <w:bookmarkEnd w:id="10"/>
    </w:p>
    <w:p w14:paraId="7D174435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在智慧监理平台中，大数据技术用于分析项目中的海量数据，包括施工进度、质量数据、安全监测等。通过数据的实时分析，平台能够预测潜在的风险点，并提供决策支持，从而有效避免问题的发生。</w:t>
      </w:r>
    </w:p>
    <w:p w14:paraId="2FF7F43B" w14:textId="38A33518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11" w:name="_Toc202981571"/>
      <w:r w:rsidRPr="00CB4FED">
        <w:rPr>
          <w:rFonts w:hint="eastAsia"/>
          <w:sz w:val="28"/>
          <w:szCs w:val="28"/>
        </w:rPr>
        <w:t>4.4物联网（IoT）</w:t>
      </w:r>
      <w:bookmarkEnd w:id="11"/>
    </w:p>
    <w:p w14:paraId="6F59185E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物联网技术主要用于实时监测施工现场的各类设备和环境数据，如温度、湿度、气压、设备状态等。通过物联网设备的广泛应用，监理人员能够实时获取现场数据，从而进行动态调整和管理。</w:t>
      </w:r>
    </w:p>
    <w:p w14:paraId="13125957" w14:textId="60507D83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12" w:name="_Toc202981572"/>
      <w:r w:rsidRPr="00CB4FED">
        <w:rPr>
          <w:rFonts w:hint="eastAsia"/>
          <w:sz w:val="28"/>
          <w:szCs w:val="28"/>
        </w:rPr>
        <w:t>4.5云计算</w:t>
      </w:r>
      <w:bookmarkEnd w:id="12"/>
    </w:p>
    <w:p w14:paraId="354BF67F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云计算技术为智慧监理平台提供了强大的数据存储和计算能力。</w:t>
      </w:r>
      <w:r w:rsidRPr="00CB4FED">
        <w:rPr>
          <w:rFonts w:ascii="宋体" w:eastAsia="宋体" w:hAnsi="宋体" w:hint="eastAsia"/>
          <w:sz w:val="28"/>
          <w:szCs w:val="28"/>
        </w:rPr>
        <w:lastRenderedPageBreak/>
        <w:t>通过云计算，项目数据能够高效、便捷地存储、管理和分析，同时平台支持多方协同工作，促进信息共享与实时反馈。</w:t>
      </w:r>
    </w:p>
    <w:p w14:paraId="252AB121" w14:textId="0AEBE482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13" w:name="_Toc202981573"/>
      <w:r w:rsidRPr="00CB4FED">
        <w:rPr>
          <w:rFonts w:hint="eastAsia"/>
          <w:sz w:val="28"/>
          <w:szCs w:val="28"/>
        </w:rPr>
        <w:t>五、智慧监理的实施与评价</w:t>
      </w:r>
      <w:bookmarkEnd w:id="13"/>
    </w:p>
    <w:p w14:paraId="52A4A07A" w14:textId="13088722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14" w:name="_Toc202981574"/>
      <w:r w:rsidRPr="00CB4FED">
        <w:rPr>
          <w:rFonts w:hint="eastAsia"/>
          <w:sz w:val="28"/>
          <w:szCs w:val="28"/>
        </w:rPr>
        <w:t>5.1实施方案</w:t>
      </w:r>
      <w:bookmarkEnd w:id="14"/>
    </w:p>
    <w:p w14:paraId="63CF998B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智慧监理平台的实施过程包括需求分析、平台设计、技术开发、数据采集与分析等步骤。在实施过程中，各监理单位应根据项目的规模、需求和技术要求，选择合适的技术方案，确保平台能够顺利运行并发挥最大效能。</w:t>
      </w:r>
    </w:p>
    <w:p w14:paraId="441A527E" w14:textId="0F32E5E0" w:rsidR="00CB4FED" w:rsidRPr="00CB4FED" w:rsidRDefault="00CB4FED" w:rsidP="00CB4FED">
      <w:pPr>
        <w:pStyle w:val="2"/>
        <w:spacing w:before="0" w:after="0" w:line="360" w:lineRule="auto"/>
        <w:rPr>
          <w:rFonts w:hint="eastAsia"/>
          <w:sz w:val="28"/>
          <w:szCs w:val="28"/>
        </w:rPr>
      </w:pPr>
      <w:bookmarkStart w:id="15" w:name="_Toc202981575"/>
      <w:r w:rsidRPr="00CB4FED">
        <w:rPr>
          <w:rFonts w:hint="eastAsia"/>
          <w:sz w:val="28"/>
          <w:szCs w:val="28"/>
        </w:rPr>
        <w:t>5.2评价标准</w:t>
      </w:r>
      <w:bookmarkEnd w:id="15"/>
    </w:p>
    <w:p w14:paraId="4250D64F" w14:textId="77777777" w:rsidR="00CB4FED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本标准提供了智慧监理平台的评价方法，包括基础项和推广项的评分。通过对平台的功能实现程度、技术应用效果等进行打分，最终得出星级评价。这一评价不仅帮助监理单位评估平台的实际效果，也为项目管理提供了参考依据。</w:t>
      </w:r>
    </w:p>
    <w:p w14:paraId="05F77E16" w14:textId="2EA979C0" w:rsidR="00CB4FED" w:rsidRPr="00CB4FED" w:rsidRDefault="00CB4FED" w:rsidP="00CB4FED">
      <w:pPr>
        <w:pStyle w:val="10"/>
        <w:spacing w:before="0" w:after="0" w:line="360" w:lineRule="auto"/>
        <w:rPr>
          <w:rFonts w:hint="eastAsia"/>
          <w:sz w:val="28"/>
          <w:szCs w:val="28"/>
        </w:rPr>
      </w:pPr>
      <w:bookmarkStart w:id="16" w:name="_Toc202981576"/>
      <w:r w:rsidRPr="00CB4FED">
        <w:rPr>
          <w:rFonts w:hint="eastAsia"/>
          <w:sz w:val="28"/>
          <w:szCs w:val="28"/>
        </w:rPr>
        <w:t>六、总结</w:t>
      </w:r>
      <w:bookmarkEnd w:id="16"/>
    </w:p>
    <w:p w14:paraId="5F1B9C4B" w14:textId="38572752" w:rsidR="003F1E82" w:rsidRPr="00CB4FED" w:rsidRDefault="00CB4FED" w:rsidP="00CB4FE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B4FED">
        <w:rPr>
          <w:rFonts w:ascii="宋体" w:eastAsia="宋体" w:hAnsi="宋体" w:hint="eastAsia"/>
          <w:sz w:val="28"/>
          <w:szCs w:val="28"/>
        </w:rPr>
        <w:t>本标准的编制为智慧监理的建设与应用提供了详细的指南。通过标准的实施，工程监理的效率和质量将得到显著提升，施工现场的安全性、质量和进度控制将更加精准。同时，智慧监理平台的应用将推动监理行业的数字化转型，提升监理服务的整体水平。</w:t>
      </w:r>
    </w:p>
    <w:sectPr w:rsidR="003F1E82" w:rsidRPr="00CB4F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6580" w14:textId="77777777" w:rsidR="00840EC2" w:rsidRDefault="00840EC2" w:rsidP="00CB4FED">
      <w:pPr>
        <w:rPr>
          <w:rFonts w:hint="eastAsia"/>
        </w:rPr>
      </w:pPr>
      <w:r>
        <w:separator/>
      </w:r>
    </w:p>
  </w:endnote>
  <w:endnote w:type="continuationSeparator" w:id="0">
    <w:p w14:paraId="7919B743" w14:textId="77777777" w:rsidR="00840EC2" w:rsidRDefault="00840EC2" w:rsidP="00CB4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493063"/>
      <w:docPartObj>
        <w:docPartGallery w:val="Page Numbers (Bottom of Page)"/>
        <w:docPartUnique/>
      </w:docPartObj>
    </w:sdtPr>
    <w:sdtContent>
      <w:p w14:paraId="059EA59D" w14:textId="32719702" w:rsidR="005B2C97" w:rsidRDefault="005B2C97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45C85D" w14:textId="77777777" w:rsidR="00CB4FED" w:rsidRDefault="00CB4FED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13EA" w14:textId="77777777" w:rsidR="00840EC2" w:rsidRDefault="00840EC2" w:rsidP="00CB4FED">
      <w:pPr>
        <w:rPr>
          <w:rFonts w:hint="eastAsia"/>
        </w:rPr>
      </w:pPr>
      <w:r>
        <w:separator/>
      </w:r>
    </w:p>
  </w:footnote>
  <w:footnote w:type="continuationSeparator" w:id="0">
    <w:p w14:paraId="4953BDD0" w14:textId="77777777" w:rsidR="00840EC2" w:rsidRDefault="00840EC2" w:rsidP="00CB4F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57151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E5870D2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0" w:hanging="425"/>
      </w:pPr>
      <w:rPr>
        <w:rFonts w:eastAsia="宋体"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83341841">
    <w:abstractNumId w:val="0"/>
  </w:num>
  <w:num w:numId="2" w16cid:durableId="202909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A8"/>
    <w:rsid w:val="000B1AB5"/>
    <w:rsid w:val="003A73B3"/>
    <w:rsid w:val="003F1E82"/>
    <w:rsid w:val="00477AA8"/>
    <w:rsid w:val="005B2C97"/>
    <w:rsid w:val="00840EC2"/>
    <w:rsid w:val="00947E4B"/>
    <w:rsid w:val="00AC0C53"/>
    <w:rsid w:val="00B95773"/>
    <w:rsid w:val="00BB435E"/>
    <w:rsid w:val="00CB4FED"/>
    <w:rsid w:val="00F21391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0163"/>
  <w15:chartTrackingRefBased/>
  <w15:docId w15:val="{381BB896-FCE6-4DAE-9CB2-AC32AE7A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47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7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7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A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样式3"/>
    <w:uiPriority w:val="99"/>
    <w:rsid w:val="003F1E82"/>
    <w:pPr>
      <w:numPr>
        <w:numId w:val="1"/>
      </w:numPr>
    </w:pPr>
  </w:style>
  <w:style w:type="numbering" w:customStyle="1" w:styleId="1">
    <w:name w:val="样式1"/>
    <w:uiPriority w:val="99"/>
    <w:rsid w:val="00AC0C53"/>
    <w:pPr>
      <w:numPr>
        <w:numId w:val="2"/>
      </w:numPr>
    </w:pPr>
  </w:style>
  <w:style w:type="character" w:customStyle="1" w:styleId="11">
    <w:name w:val="标题 1 字符"/>
    <w:basedOn w:val="a0"/>
    <w:link w:val="10"/>
    <w:uiPriority w:val="9"/>
    <w:rsid w:val="0047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7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1">
    <w:name w:val="标题 3 字符"/>
    <w:basedOn w:val="a0"/>
    <w:link w:val="30"/>
    <w:uiPriority w:val="9"/>
    <w:semiHidden/>
    <w:rsid w:val="0047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A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A8"/>
    <w:rPr>
      <w:b/>
      <w:bCs/>
      <w:smallCaps/>
      <w:color w:val="2F5496" w:themeColor="accent1" w:themeShade="BF"/>
      <w:spacing w:val="5"/>
    </w:rPr>
  </w:style>
  <w:style w:type="paragraph" w:styleId="TOC">
    <w:name w:val="TOC Heading"/>
    <w:basedOn w:val="10"/>
    <w:next w:val="a"/>
    <w:uiPriority w:val="39"/>
    <w:unhideWhenUsed/>
    <w:qFormat/>
    <w:rsid w:val="00CB4FED"/>
    <w:pPr>
      <w:widowControl/>
      <w:spacing w:before="240" w:after="0" w:line="259" w:lineRule="auto"/>
      <w:jc w:val="left"/>
      <w:outlineLvl w:val="9"/>
    </w:pPr>
    <w:rPr>
      <w:kern w:val="0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CB4F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B4FE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B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B4FED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CB4FED"/>
  </w:style>
  <w:style w:type="paragraph" w:styleId="TOC2">
    <w:name w:val="toc 2"/>
    <w:basedOn w:val="a"/>
    <w:next w:val="a"/>
    <w:autoRedefine/>
    <w:uiPriority w:val="39"/>
    <w:unhideWhenUsed/>
    <w:rsid w:val="00CB4FED"/>
    <w:pPr>
      <w:ind w:leftChars="200" w:left="420"/>
    </w:pPr>
  </w:style>
  <w:style w:type="character" w:styleId="af2">
    <w:name w:val="Hyperlink"/>
    <w:basedOn w:val="a0"/>
    <w:uiPriority w:val="99"/>
    <w:unhideWhenUsed/>
    <w:rsid w:val="00CB4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03A0-815A-46FA-86D3-FE0702E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陈</dc:creator>
  <cp:keywords/>
  <dc:description/>
  <cp:lastModifiedBy>刚 陈</cp:lastModifiedBy>
  <cp:revision>3</cp:revision>
  <dcterms:created xsi:type="dcterms:W3CDTF">2025-07-09T11:16:00Z</dcterms:created>
  <dcterms:modified xsi:type="dcterms:W3CDTF">2025-07-09T11:25:00Z</dcterms:modified>
</cp:coreProperties>
</file>